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hd w:val="clear" w:color="auto" w:fill="ffffff"/>
        <w:spacing w:line="360" w:lineRule="auto"/>
        <w:ind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</w:p>
    <w:p>
      <w:pPr>
        <w:pStyle w:val="940"/>
        <w:pBdr/>
        <w:spacing/>
        <w:ind/>
        <w:jc w:val="center"/>
        <w:rPr>
          <w:rFonts w:ascii="Segoe UI" w:hAnsi="Segoe UI" w:cs="Segoe UI"/>
          <w:b/>
          <w:sz w:val="32"/>
          <w:szCs w:val="32"/>
          <w:lang w:val="ru-RU"/>
        </w:rPr>
      </w:pPr>
      <w:r>
        <w:rPr>
          <w:rFonts w:ascii="Segoe UI" w:hAnsi="Segoe UI" w:cs="Segoe UI"/>
          <w:b/>
          <w:sz w:val="32"/>
          <w:szCs w:val="32"/>
          <w:lang w:val="ru-RU"/>
        </w:rPr>
        <w:t xml:space="preserve">В региональном Роскадастре рассказали о внесении сведений о границах населенных пунктов в ЕГРН</w:t>
      </w:r>
      <w:r>
        <w:rPr>
          <w:rFonts w:ascii="Segoe UI" w:hAnsi="Segoe UI" w:cs="Segoe UI"/>
          <w:b/>
          <w:sz w:val="32"/>
          <w:szCs w:val="32"/>
          <w:lang w:val="ru-RU"/>
        </w:rPr>
      </w:r>
      <w:r>
        <w:rPr>
          <w:rFonts w:ascii="Segoe UI" w:hAnsi="Segoe UI" w:cs="Segoe UI"/>
          <w:b/>
          <w:sz w:val="32"/>
          <w:szCs w:val="32"/>
          <w:lang w:val="ru-RU"/>
        </w:rPr>
      </w:r>
    </w:p>
    <w:p>
      <w:pPr>
        <w:pBdr/>
        <w:shd w:val="clear" w:color="auto" w:fill="ffffff"/>
        <w:spacing/>
        <w:ind/>
        <w:jc w:val="both"/>
        <w:outlineLvl w:val="0"/>
        <w:rPr/>
      </w:pPr>
      <w:r/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/>
      <w:r/>
    </w:p>
    <w:p>
      <w:pPr>
        <w:pBdr/>
        <w:shd w:val="clear" w:color="auto" w:fill="ffffff"/>
        <w:spacing/>
        <w:ind w:firstLine="708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В соответствии с Земельным кодексом Российской Федерации, землями населенных пунктов признаются земли, используемые и предназначенные для застройки и развития населенных пунктов. Границы населенных пунктов отделяют земли этой категории от других земель.</w:t>
      </w:r>
      <w:r/>
    </w:p>
    <w:p>
      <w:pPr>
        <w:pBdr/>
        <w:shd w:val="clear" w:color="auto" w:fill="ffffff"/>
        <w:spacing/>
        <w:ind w:firstLine="708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Наличие</w:t>
      </w:r>
      <w:r>
        <w:rPr>
          <w:rFonts w:ascii="Segoe UI" w:hAnsi="Segoe UI" w:eastAsia="Calibri" w:cs="Segoe UI"/>
          <w:lang w:eastAsia="en-US"/>
        </w:rPr>
        <w:t xml:space="preserve"> в Едином государственном реестре недвижимости (ЕГРН) сведений о границах населенных пунктов ускоряет процесс предоставления земельных участков, размещения объектов капитального строительства, способствует минимизации нарушений земельного законодательства.</w:t>
      </w:r>
      <w:r/>
    </w:p>
    <w:p>
      <w:pPr>
        <w:pBdr/>
        <w:shd w:val="clear" w:color="auto" w:fill="ffffff"/>
        <w:spacing/>
        <w:ind w:firstLine="708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Органы местного самоуправления</w:t>
      </w:r>
      <w:r>
        <w:rPr>
          <w:rFonts w:ascii="Segoe UI" w:hAnsi="Segoe UI" w:eastAsia="Calibri" w:cs="Segoe UI"/>
          <w:lang w:eastAsia="en-US"/>
        </w:rPr>
        <w:t xml:space="preserve"> в случае принятия ими решений об установлении или изменении границ населенных пунктов</w:t>
      </w:r>
      <w:r>
        <w:rPr>
          <w:rFonts w:ascii="Segoe UI" w:hAnsi="Segoe UI" w:eastAsia="Calibri" w:cs="Segoe UI"/>
          <w:lang w:eastAsia="en-US"/>
        </w:rPr>
        <w:t xml:space="preserve"> в течение пяти рабочих дней обязаны направлять документы для внесения в ЕГРН сведений о таких границах в порядке межведомственного информационного взаимодействия.</w:t>
      </w:r>
      <w:r/>
    </w:p>
    <w:p>
      <w:pPr>
        <w:pBdr/>
        <w:shd w:val="clear" w:color="auto" w:fill="ffffff"/>
        <w:spacing/>
        <w:ind w:firstLine="708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Срок внесения соответствующих сведений в реестр границ составляет пятнадцать рабочих дней с даты поступления документов.</w:t>
      </w:r>
      <w:r/>
    </w:p>
    <w:p>
      <w:pPr>
        <w:pBdr/>
        <w:shd w:val="clear" w:color="auto" w:fill="ffffff"/>
        <w:spacing/>
        <w:ind w:firstLine="708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По состоянию на 1 сентября 2026 года </w:t>
      </w:r>
      <w:r>
        <w:rPr>
          <w:rFonts w:ascii="Segoe UI" w:hAnsi="Segoe UI" w:eastAsia="Calibri" w:cs="Segoe UI"/>
          <w:lang w:eastAsia="en-US"/>
        </w:rPr>
        <w:t xml:space="preserve">работниками</w:t>
      </w:r>
      <w:r>
        <w:rPr>
          <w:rFonts w:ascii="Segoe UI" w:hAnsi="Segoe UI" w:eastAsia="Calibri" w:cs="Segoe UI"/>
          <w:lang w:eastAsia="en-US"/>
        </w:rPr>
        <w:t xml:space="preserve"> </w:t>
      </w:r>
      <w:r>
        <w:rPr>
          <w:rFonts w:ascii="Segoe UI" w:hAnsi="Segoe UI" w:eastAsia="Calibri" w:cs="Segoe UI"/>
          <w:lang w:eastAsia="en-US"/>
        </w:rPr>
        <w:t xml:space="preserve">филиала ППК «Роскадастр</w:t>
      </w:r>
      <w:r>
        <w:rPr>
          <w:rFonts w:ascii="Segoe UI" w:hAnsi="Segoe UI" w:eastAsia="Calibri" w:cs="Segoe UI"/>
          <w:lang w:eastAsia="en-US"/>
        </w:rPr>
        <w:t xml:space="preserve">» по Республике Карелия в ЕГРН внесены сведения о границах 783</w:t>
      </w:r>
      <w:r>
        <w:rPr>
          <w:rFonts w:ascii="Segoe UI" w:hAnsi="Segoe UI" w:eastAsia="Calibri" w:cs="Segoe UI"/>
          <w:lang w:eastAsia="en-US"/>
        </w:rPr>
        <w:t xml:space="preserve"> населенн</w:t>
      </w:r>
      <w:r>
        <w:rPr>
          <w:rFonts w:ascii="Segoe UI" w:hAnsi="Segoe UI" w:eastAsia="Calibri" w:cs="Segoe UI"/>
          <w:lang w:eastAsia="en-US"/>
        </w:rPr>
        <w:t xml:space="preserve">ых пункт</w:t>
      </w:r>
      <w:r>
        <w:rPr>
          <w:rFonts w:ascii="Segoe UI" w:hAnsi="Segoe UI" w:eastAsia="Calibri" w:cs="Segoe UI"/>
          <w:lang w:eastAsia="en-US"/>
        </w:rPr>
        <w:t xml:space="preserve">ов из 844. С начала 2026 года внесены сведения о границах 68 населенных пунктов.</w:t>
      </w:r>
      <w:r/>
    </w:p>
    <w:p>
      <w:pPr>
        <w:pBdr/>
        <w:shd w:val="clear" w:color="auto" w:fill="ffffff"/>
        <w:spacing/>
        <w:ind w:firstLine="708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«</w:t>
      </w:r>
      <w:r>
        <w:rPr>
          <w:rFonts w:ascii="Segoe UI" w:hAnsi="Segoe UI" w:eastAsia="Calibri" w:cs="Segoe UI"/>
          <w:i/>
          <w:iCs/>
          <w:lang w:eastAsia="en-US"/>
        </w:rPr>
        <w:t xml:space="preserve">Органами местного самоуправления активно направляются сведения о границах населенных пунктов, при этом в соответствии с поручением Президента Российской Федерации от</w:t>
      </w:r>
      <w:r>
        <w:rPr>
          <w:rFonts w:ascii="Segoe UI" w:hAnsi="Segoe UI" w:eastAsia="Calibri" w:cs="Segoe UI"/>
          <w:i/>
          <w:iCs/>
          <w:lang w:eastAsia="en-US"/>
        </w:rPr>
        <w:t xml:space="preserve"> 11 августа 2022 года</w:t>
      </w:r>
      <w:r>
        <w:rPr>
          <w:rFonts w:ascii="Segoe UI" w:hAnsi="Segoe UI" w:eastAsia="Calibri" w:cs="Segoe UI"/>
          <w:i/>
          <w:iCs/>
          <w:lang w:eastAsia="en-US"/>
        </w:rPr>
        <w:t xml:space="preserve"> № Пр-1424</w:t>
      </w:r>
      <w:r>
        <w:rPr>
          <w:rFonts w:ascii="Segoe UI" w:hAnsi="Segoe UI" w:eastAsia="Calibri" w:cs="Segoe UI"/>
          <w:i/>
          <w:iCs/>
          <w:lang w:eastAsia="en-US"/>
        </w:rPr>
        <w:t xml:space="preserve"> работы по описанию местоположения границ населенных пунктов и внесению сведений о них в ЕГРН необходимо завершить в срок не позднее </w:t>
      </w:r>
      <w:r>
        <w:rPr>
          <w:rFonts w:ascii="Segoe UI" w:hAnsi="Segoe UI" w:eastAsia="Calibri" w:cs="Segoe UI"/>
          <w:i/>
          <w:iCs/>
          <w:lang w:eastAsia="en-US"/>
        </w:rPr>
        <w:t xml:space="preserve">1 января 2027 года</w:t>
      </w:r>
      <w:r>
        <w:rPr>
          <w:rFonts w:ascii="Segoe UI" w:hAnsi="Segoe UI" w:eastAsia="Calibri" w:cs="Segoe UI"/>
          <w:lang w:eastAsia="en-US"/>
        </w:rPr>
        <w:t xml:space="preserve">», </w:t>
      </w:r>
      <w:r>
        <w:rPr>
          <w:rFonts w:ascii="Segoe UI" w:hAnsi="Segoe UI" w:eastAsia="Calibri" w:cs="Segoe UI"/>
          <w:lang w:eastAsia="en-US"/>
        </w:rPr>
        <w:t xml:space="preserve">–</w:t>
      </w:r>
      <w:r>
        <w:rPr>
          <w:rFonts w:ascii="Segoe UI" w:hAnsi="Segoe UI" w:eastAsia="Calibri" w:cs="Segoe UI"/>
          <w:lang w:eastAsia="en-US"/>
        </w:rPr>
        <w:t xml:space="preserve"> отмечает </w:t>
      </w:r>
      <w:r>
        <w:rPr>
          <w:rFonts w:ascii="Segoe UI" w:hAnsi="Segoe UI" w:eastAsia="Calibri" w:cs="Segoe UI"/>
          <w:lang w:eastAsia="en-US"/>
        </w:rPr>
        <w:t xml:space="preserve">заместитель директора филиала ППК «Роскадастр» по Республике Карелия</w:t>
      </w:r>
      <w:r>
        <w:rPr>
          <w:rFonts w:ascii="Segoe UI" w:hAnsi="Segoe UI" w:eastAsia="Calibri" w:cs="Segoe UI"/>
          <w:lang w:eastAsia="en-US"/>
        </w:rPr>
        <w:t xml:space="preserve"> </w:t>
      </w:r>
      <w:r>
        <w:rPr>
          <w:rFonts w:ascii="Segoe UI" w:hAnsi="Segoe UI" w:eastAsia="Calibri" w:cs="Segoe UI"/>
          <w:b/>
          <w:bCs/>
          <w:lang w:eastAsia="en-US"/>
        </w:rPr>
        <w:t xml:space="preserve">Роман Тренин</w:t>
      </w:r>
      <w:r>
        <w:rPr>
          <w:rFonts w:ascii="Segoe UI" w:hAnsi="Segoe UI" w:eastAsia="Calibri" w:cs="Segoe UI"/>
          <w:lang w:eastAsia="en-US"/>
        </w:rPr>
        <w:t xml:space="preserve">.</w:t>
      </w:r>
      <w:r/>
    </w:p>
    <w:p>
      <w:pPr>
        <w:pBdr/>
        <w:shd w:val="clear" w:color="auto" w:fill="ffffff"/>
        <w:spacing/>
        <w:ind w:firstLine="708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Напоминаем, что сведения о границах населенных пунктов являются общедоступными и отображаются на публичной кадастровой карте, размещенной на официальном сайте Росреестра (rosreestr.gov.ru)</w:t>
      </w:r>
      <w:r>
        <w:rPr>
          <w:rFonts w:ascii="Segoe UI" w:hAnsi="Segoe UI" w:eastAsia="Calibri" w:cs="Segoe UI"/>
          <w:lang w:eastAsia="en-US"/>
        </w:rPr>
        <w:t xml:space="preserve">.</w:t>
      </w:r>
      <w:r/>
    </w:p>
    <w:p>
      <w:pPr>
        <w:pBdr/>
        <w:shd w:val="clear" w:color="auto" w:fill="ffffff"/>
        <w:spacing/>
        <w:ind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Материал подготовлен пресс-службой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cs="Segoe UI"/>
        </w:rPr>
        <w:t xml:space="preserve">филиала ППК «Роскадастр» по Республике Карелия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Bdr/>
        <w:shd w:val="clear" w:color="auto" w:fill="ffffff"/>
        <w:spacing w:line="276" w:lineRule="auto"/>
        <w:ind w:firstLine="567"/>
        <w:jc w:val="right"/>
        <w:outlineLvl w:val="0"/>
        <w:rPr>
          <w:rStyle w:val="922"/>
          <w:rFonts w:ascii="Arial" w:hAnsi="Arial" w:cs="Arial"/>
          <w:color w:val="2a5885"/>
          <w:sz w:val="20"/>
          <w:szCs w:val="20"/>
          <w:shd w:val="clear" w:color="auto" w:fill="ffffff"/>
        </w:rPr>
      </w:pPr>
      <w:r>
        <w:rPr>
          <w:rStyle w:val="922"/>
          <w:rFonts w:ascii="Segoe UI" w:hAnsi="Segoe UI" w:cs="Segoe UI"/>
          <w:color w:val="2a5885"/>
          <w:shd w:val="clear" w:color="auto" w:fill="ffffff"/>
        </w:rPr>
        <w:t xml:space="preserve">#РоскадастрКарелии</w:t>
      </w:r>
      <w:r>
        <w:rPr>
          <w:rStyle w:val="922"/>
          <w:rFonts w:ascii="Arial" w:hAnsi="Arial" w:cs="Arial"/>
          <w:color w:val="2a5885"/>
          <w:sz w:val="20"/>
          <w:szCs w:val="20"/>
          <w:shd w:val="clear" w:color="auto" w:fill="ffffff"/>
        </w:rPr>
      </w:r>
      <w:r>
        <w:rPr>
          <w:rStyle w:val="922"/>
          <w:rFonts w:ascii="Arial" w:hAnsi="Arial" w:cs="Arial"/>
          <w:color w:val="2a5885"/>
          <w:sz w:val="20"/>
          <w:szCs w:val="20"/>
          <w:shd w:val="clear" w:color="auto" w:fill="ffffff"/>
        </w:rPr>
      </w:r>
    </w:p>
    <w:p>
      <w:pPr>
        <w:pStyle w:val="939"/>
        <w:pBdr>
          <w:bottom w:val="single" w:color="000000" w:sz="12" w:space="1"/>
        </w:pBdr>
        <w:spacing/>
        <w:ind w:firstLine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Bdr/>
        <w:spacing w:line="360" w:lineRule="auto"/>
        <w:ind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Bdr/>
        <w:shd w:val="clear" w:color="auto" w:fill="ffffff"/>
        <w:spacing w:line="360" w:lineRule="auto"/>
        <w:ind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пресс-служба филиала ППК «Роскадастр»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 (8142) 71 73 46(доб.2)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 xml:space="preserve">press</w:t>
      </w:r>
      <w:r>
        <w:rPr>
          <w:rFonts w:ascii="Segoe UI" w:hAnsi="Segoe UI" w:cs="Segoe UI"/>
          <w:color w:val="0070c0"/>
          <w:sz w:val="18"/>
          <w:szCs w:val="18"/>
        </w:rPr>
        <w:t xml:space="preserve">@10.kadastr.ru</w:t>
      </w:r>
      <w:r>
        <w:rPr>
          <w:rFonts w:ascii="Segoe UI" w:hAnsi="Segoe UI" w:cs="Segoe UI"/>
          <w:color w:val="0070c0"/>
          <w:sz w:val="18"/>
          <w:szCs w:val="18"/>
        </w:rPr>
      </w:r>
      <w:r>
        <w:rPr>
          <w:rFonts w:ascii="Segoe UI" w:hAnsi="Segoe UI" w:cs="Segoe UI"/>
          <w:color w:val="0070c0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185005, г. Петрозаводск, пр. Первомайский, д. 33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sectPr>
      <w:headerReference w:type="default" r:id="rId9"/>
      <w:footnotePr/>
      <w:endnotePr/>
      <w:type w:val="nextPage"/>
      <w:pgSz w:h="16838" w:orient="portrait" w:w="11906"/>
      <w:pgMar w:top="284" w:right="707" w:bottom="284" w:left="993" w:header="284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onsolas">
    <w:panose1 w:val="020B0603020203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Segoe UI" w:hAnsi="Segoe UI" w:cs="Segoe UI"/>
        <w:b/>
        <w:sz w:val="32"/>
        <w:szCs w:val="32"/>
        <w:lang w:eastAsia="sk-SK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541905" cy="391795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1905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15pt;height:30.85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4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5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1">
    <w:name w:val="Heading 1 Char"/>
    <w:basedOn w:val="756"/>
    <w:link w:val="7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32">
    <w:name w:val="Heading 2 Char"/>
    <w:basedOn w:val="756"/>
    <w:link w:val="7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33">
    <w:name w:val="Heading 3 Char"/>
    <w:basedOn w:val="756"/>
    <w:link w:val="7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34">
    <w:name w:val="Heading 4 Char"/>
    <w:basedOn w:val="756"/>
    <w:link w:val="75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35">
    <w:name w:val="Heading 5 Char"/>
    <w:basedOn w:val="756"/>
    <w:link w:val="7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36">
    <w:name w:val="Heading 6 Char"/>
    <w:basedOn w:val="756"/>
    <w:link w:val="75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37">
    <w:name w:val="Heading 7 Char"/>
    <w:basedOn w:val="756"/>
    <w:link w:val="75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38">
    <w:name w:val="Heading 8 Char"/>
    <w:basedOn w:val="756"/>
    <w:link w:val="75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39">
    <w:name w:val="Heading 9 Char"/>
    <w:basedOn w:val="756"/>
    <w:link w:val="7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40">
    <w:name w:val="Title Char"/>
    <w:basedOn w:val="756"/>
    <w:link w:val="8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41">
    <w:name w:val="Subtitle Char"/>
    <w:basedOn w:val="756"/>
    <w:link w:val="89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42">
    <w:name w:val="Quote Char"/>
    <w:basedOn w:val="756"/>
    <w:link w:val="89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43">
    <w:name w:val="Intense Quote Char"/>
    <w:basedOn w:val="756"/>
    <w:link w:val="90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44">
    <w:name w:val="Footnote Text Char"/>
    <w:basedOn w:val="756"/>
    <w:link w:val="916"/>
    <w:uiPriority w:val="99"/>
    <w:semiHidden/>
    <w:pPr>
      <w:pBdr/>
      <w:spacing/>
      <w:ind/>
    </w:pPr>
    <w:rPr>
      <w:sz w:val="20"/>
      <w:szCs w:val="20"/>
    </w:rPr>
  </w:style>
  <w:style w:type="character" w:styleId="745">
    <w:name w:val="Endnote Text Char"/>
    <w:basedOn w:val="756"/>
    <w:link w:val="919"/>
    <w:uiPriority w:val="99"/>
    <w:semiHidden/>
    <w:pPr>
      <w:pBdr/>
      <w:spacing/>
      <w:ind/>
    </w:pPr>
    <w:rPr>
      <w:sz w:val="20"/>
      <w:szCs w:val="20"/>
    </w:rPr>
  </w:style>
  <w:style w:type="paragraph" w:styleId="746" w:default="1">
    <w:name w:val="Normal"/>
    <w:qFormat/>
    <w:pPr>
      <w:pBdr/>
      <w:spacing/>
      <w:ind/>
    </w:pPr>
    <w:rPr>
      <w:rFonts w:ascii="Times New Roman" w:hAnsi="Times New Roman" w:eastAsia="Times New Roman"/>
      <w:sz w:val="24"/>
      <w:szCs w:val="24"/>
    </w:rPr>
  </w:style>
  <w:style w:type="paragraph" w:styleId="747">
    <w:name w:val="Heading 1"/>
    <w:basedOn w:val="746"/>
    <w:next w:val="746"/>
    <w:link w:val="88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/>
      <w:sz w:val="40"/>
      <w:szCs w:val="40"/>
    </w:rPr>
  </w:style>
  <w:style w:type="paragraph" w:styleId="748">
    <w:name w:val="Heading 2"/>
    <w:basedOn w:val="746"/>
    <w:next w:val="746"/>
    <w:link w:val="88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/>
      <w:sz w:val="32"/>
      <w:szCs w:val="32"/>
    </w:rPr>
  </w:style>
  <w:style w:type="paragraph" w:styleId="749">
    <w:name w:val="Heading 3"/>
    <w:basedOn w:val="746"/>
    <w:next w:val="746"/>
    <w:link w:val="88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/>
      <w:sz w:val="28"/>
      <w:szCs w:val="28"/>
    </w:rPr>
  </w:style>
  <w:style w:type="paragraph" w:styleId="750">
    <w:name w:val="Heading 4"/>
    <w:basedOn w:val="746"/>
    <w:next w:val="746"/>
    <w:link w:val="88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/>
    </w:rPr>
  </w:style>
  <w:style w:type="paragraph" w:styleId="751">
    <w:name w:val="Heading 5"/>
    <w:basedOn w:val="746"/>
    <w:next w:val="746"/>
    <w:link w:val="88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/>
    </w:rPr>
  </w:style>
  <w:style w:type="paragraph" w:styleId="752">
    <w:name w:val="Heading 6"/>
    <w:basedOn w:val="746"/>
    <w:next w:val="746"/>
    <w:link w:val="890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753">
    <w:name w:val="Heading 7"/>
    <w:basedOn w:val="746"/>
    <w:next w:val="746"/>
    <w:link w:val="891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/>
    </w:rPr>
  </w:style>
  <w:style w:type="paragraph" w:styleId="754">
    <w:name w:val="Heading 8"/>
    <w:basedOn w:val="746"/>
    <w:next w:val="746"/>
    <w:link w:val="892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755">
    <w:name w:val="Heading 9"/>
    <w:basedOn w:val="746"/>
    <w:next w:val="746"/>
    <w:link w:val="893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756" w:default="1">
    <w:name w:val="Default Paragraph Font"/>
    <w:uiPriority w:val="1"/>
    <w:semiHidden/>
    <w:unhideWhenUsed/>
    <w:pPr>
      <w:pBdr/>
      <w:spacing/>
      <w:ind/>
    </w:pPr>
  </w:style>
  <w:style w:type="table" w:styleId="75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8" w:default="1">
    <w:name w:val="No List"/>
    <w:uiPriority w:val="99"/>
    <w:semiHidden/>
    <w:unhideWhenUsed/>
    <w:pPr>
      <w:pBdr/>
      <w:spacing/>
      <w:ind/>
    </w:pPr>
  </w:style>
  <w:style w:type="table" w:styleId="759">
    <w:name w:val="Table Grid"/>
    <w:basedOn w:val="757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Table Grid Light"/>
    <w:basedOn w:val="757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Plain Table 1"/>
    <w:basedOn w:val="757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Plain Table 2"/>
    <w:basedOn w:val="757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Plain Table 3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Plain Table 4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Plain Table 5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1 Light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1 Light 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1 Light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1 Light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1 Light 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1 Light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1 Light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2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2 - Accent 1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2 - Accent 2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2 - Accent 3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2 - Accent 4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2 - Accent 5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2 - Accent 6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3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3 - Accent 1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3 - Accent 2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3 - Accent 3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3 - Accent 4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3 - Accent 5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3 - Accent 6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4"/>
    <w:basedOn w:val="757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4 - Accent 1"/>
    <w:basedOn w:val="757"/>
    <w:uiPriority w:val="5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4 - Accent 2"/>
    <w:basedOn w:val="757"/>
    <w:uiPriority w:val="5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4 - Accent 3"/>
    <w:basedOn w:val="757"/>
    <w:uiPriority w:val="5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4 - Accent 4"/>
    <w:basedOn w:val="757"/>
    <w:uiPriority w:val="5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4 - Accent 5"/>
    <w:basedOn w:val="757"/>
    <w:uiPriority w:val="5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4 - Accent 6"/>
    <w:basedOn w:val="757"/>
    <w:uiPriority w:val="5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5 Dark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5 Dark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5 Dark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5 Dark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5 Dark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5 Dark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5 Dark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6 Colorful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6 Colorful 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/>
      </w:rPr>
      <w:pPr>
        <w:pBdr/>
        <w:spacing/>
        <w:ind/>
      </w:pPr>
      <w:tblPr>
        <w:tblBorders/>
      </w:tblPr>
      <w:tcPr>
        <w:tcBorders>
          <w:bottom w:val="single" w:color="a6bfdd" w:sz="12" w:space="0"/>
        </w:tcBorders>
      </w:tcPr>
    </w:tblStylePr>
    <w:tblStylePr w:type="la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6 Colorful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6 Colorful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/>
      </w:rPr>
      <w:pPr>
        <w:pBdr/>
        <w:spacing/>
        <w:ind/>
      </w:pPr>
      <w:tblPr>
        <w:tblBorders/>
      </w:tblPr>
      <w:tcPr>
        <w:tcBorders>
          <w:bottom w:val="single" w:color="9abb59" w:sz="12" w:space="0"/>
        </w:tcBorders>
      </w:tcPr>
    </w:tblStylePr>
    <w:tblStylePr w:type="la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6 Colorful 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6 Colorful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4bacc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6 Colorful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f7964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7 Colorful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7 Colorful - Accent 1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sz="4" w:space="0"/>
        </w:tcBorders>
      </w:tcPr>
    </w:tblStylePr>
    <w:tblStylePr w:type="firstRow">
      <w:rPr>
        <w:rFonts w:ascii="Arial" w:hAnsi="Arial"/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6b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7 Colorful - Accent 2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rFonts w:ascii="Arial" w:hAnsi="Arial"/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7 Colorful - Accent 3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sz="4" w:space="0"/>
        </w:tcBorders>
      </w:tcPr>
    </w:tblStylePr>
    <w:tblStylePr w:type="firstRow">
      <w:rPr>
        <w:rFonts w:ascii="Arial" w:hAnsi="Arial"/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7 Colorful - Accent 4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rFonts w:ascii="Arial" w:hAnsi="Arial"/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7 Colorful - Accent 5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sz="4" w:space="0"/>
        </w:tcBorders>
      </w:tcPr>
    </w:tblStylePr>
    <w:tblStylePr w:type="firstRow">
      <w:rPr>
        <w:rFonts w:ascii="Arial" w:hAnsi="Arial"/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9d0d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7 Colorful - Accent 6"/>
    <w:basedOn w:val="757"/>
    <w:uiPriority w:val="99"/>
    <w:pPr>
      <w:pBdr/>
      <w:spacing/>
      <w:ind/>
    </w:p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rFonts w:ascii="Arial" w:hAnsi="Arial"/>
        <w:color w:val="b15407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rFonts w:ascii="Arial" w:hAnsi="Arial"/>
        <w:color w:val="b15407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sz="4" w:space="0"/>
        </w:tcBorders>
      </w:tcPr>
    </w:tblStylePr>
    <w:tblStylePr w:type="firstRow">
      <w:rPr>
        <w:rFonts w:ascii="Arial" w:hAnsi="Arial"/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39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1 Light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1 Light - Accent 1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1 Light - Accent 2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1 Light - Accent 3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1 Light - Accent 4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1 Light - Accent 5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1 Light - Accent 6"/>
    <w:basedOn w:val="7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2 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2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2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2 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2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2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3 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4" w:space="0"/>
          <w:right w:val="single" w:color="4f81bd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3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4" w:space="0"/>
          <w:right w:val="single" w:color="d9969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3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4" w:space="0"/>
          <w:right w:val="single" w:color="c3d69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3 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4" w:space="0"/>
          <w:right w:val="single" w:color="b2a1c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3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4" w:space="0"/>
          <w:right w:val="single" w:color="92ccdc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3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4" w:space="0"/>
          <w:right w:val="single" w:color="fac09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4 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4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4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4 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4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4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5 Dark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5 Dark 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5 Dark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5 Dark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5 Dark 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5 Dark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5 Dark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6 Colorful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6 Colorful 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/>
      </w:rPr>
      <w:pPr>
        <w:pBdr/>
        <w:spacing/>
        <w:ind/>
      </w:pPr>
      <w:tblPr>
        <w:tblBorders/>
      </w:tblPr>
      <w:tcPr>
        <w:tcBorders>
          <w:bottom w:val="single" w:color="4f81bd" w:sz="4" w:space="0"/>
        </w:tcBorders>
      </w:tcPr>
    </w:tblStylePr>
    <w:tblStylePr w:type="la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/>
      </w:rPr>
      <w:pPr>
        <w:pBdr/>
        <w:spacing/>
        <w:ind/>
      </w:pPr>
      <w:tblPr>
        <w:tblBorders/>
      </w:tblPr>
      <w:tcPr>
        <w:tcBorders>
          <w:top w:val="single" w:color="4f81bd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6 Colorful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4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6 Colorful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/>
      </w:rPr>
      <w:pPr>
        <w:pBdr/>
        <w:spacing/>
        <w:ind/>
      </w:pPr>
      <w:tblPr>
        <w:tblBorders/>
      </w:tblPr>
      <w:tcPr>
        <w:tcBorders>
          <w:bottom w:val="single" w:color="c3d69b" w:sz="4" w:space="0"/>
        </w:tcBorders>
      </w:tcPr>
    </w:tblStylePr>
    <w:tblStylePr w:type="la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/>
      </w:rPr>
      <w:pPr>
        <w:pBdr/>
        <w:spacing/>
        <w:ind/>
      </w:pPr>
      <w:tblPr>
        <w:tblBorders/>
      </w:tblPr>
      <w:tcPr>
        <w:tcBorders>
          <w:top w:val="single" w:color="c3d69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6 Colorful 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4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6 Colorful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/>
      </w:rPr>
      <w:pPr>
        <w:pBdr/>
        <w:spacing/>
        <w:ind/>
      </w:pPr>
      <w:tblPr>
        <w:tblBorders/>
      </w:tblPr>
      <w:tcPr>
        <w:tcBorders>
          <w:bottom w:val="single" w:color="92ccdc" w:sz="4" w:space="0"/>
        </w:tcBorders>
      </w:tcPr>
    </w:tblStylePr>
    <w:tblStylePr w:type="la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/>
      </w:rPr>
      <w:pPr>
        <w:pBdr/>
        <w:spacing/>
        <w:ind/>
      </w:pPr>
      <w:tblPr>
        <w:tblBorders/>
      </w:tblPr>
      <w:tcPr>
        <w:tcBorders>
          <w:top w:val="single" w:color="92ccdc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6 Colorful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/>
      </w:rPr>
      <w:pPr>
        <w:pBdr/>
        <w:spacing/>
        <w:ind/>
      </w:pPr>
      <w:tblPr>
        <w:tblBorders/>
      </w:tblPr>
      <w:tcPr>
        <w:tcBorders>
          <w:bottom w:val="single" w:color="fac090" w:sz="4" w:space="0"/>
        </w:tcBorders>
      </w:tcPr>
    </w:tblStylePr>
    <w:tblStylePr w:type="la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/>
      </w:rPr>
      <w:pPr>
        <w:pBdr/>
        <w:spacing/>
        <w:ind/>
      </w:pPr>
      <w:tblPr>
        <w:tblBorders/>
      </w:tblPr>
      <w:tcPr>
        <w:tcBorders>
          <w:top w:val="single" w:color="fac09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7 Colorful"/>
    <w:basedOn w:val="757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7 Colorful - Accent 1"/>
    <w:basedOn w:val="757"/>
    <w:uiPriority w:val="99"/>
    <w:pPr>
      <w:pBdr/>
      <w:spacing/>
      <w:ind/>
    </w:pPr>
    <w:tblPr>
      <w:tblStyleRowBandSize w:val="1"/>
      <w:tblStyleColBandSize w:val="1"/>
      <w:tblBorders>
        <w:right w:val="single" w:color="4f81bd" w:sz="4" w:space="0"/>
      </w:tblBorders>
    </w:tblPr>
    <w:tcPr>
      <w:tcBorders/>
    </w:tcPr>
    <w:tblStylePr w:type="band1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7 Colorful - Accent 2"/>
    <w:basedOn w:val="757"/>
    <w:uiPriority w:val="99"/>
    <w:pPr>
      <w:pBdr/>
      <w:spacing/>
      <w:ind/>
    </w:pPr>
    <w:tblPr>
      <w:tblStyleRowBandSize w:val="1"/>
      <w:tblStyleColBandSize w:val="1"/>
      <w:tblBorders>
        <w:right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7 Colorful - Accent 3"/>
    <w:basedOn w:val="757"/>
    <w:uiPriority w:val="99"/>
    <w:pPr>
      <w:pBdr/>
      <w:spacing/>
      <w:ind/>
    </w:pPr>
    <w:tblPr>
      <w:tblStyleRowBandSize w:val="1"/>
      <w:tblStyleColBandSize w:val="1"/>
      <w:tblBorders>
        <w:right w:val="single" w:color="c3d69b" w:sz="4" w:space="0"/>
      </w:tblBorders>
    </w:tblPr>
    <w:tcPr>
      <w:tcBorders/>
    </w:tcPr>
    <w:tblStylePr w:type="band1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sz="4" w:space="0"/>
        </w:tcBorders>
      </w:tcPr>
    </w:tblStylePr>
    <w:tblStylePr w:type="firstRow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3d69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7 Colorful - Accent 4"/>
    <w:basedOn w:val="757"/>
    <w:uiPriority w:val="99"/>
    <w:pPr>
      <w:pBdr/>
      <w:spacing/>
      <w:ind/>
    </w:pPr>
    <w:tblPr>
      <w:tblStyleRowBandSize w:val="1"/>
      <w:tblStyleColBandSize w:val="1"/>
      <w:tblBorders>
        <w:right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7 Colorful - Accent 5"/>
    <w:basedOn w:val="757"/>
    <w:uiPriority w:val="99"/>
    <w:pPr>
      <w:pBdr/>
      <w:spacing/>
      <w:ind/>
    </w:pPr>
    <w:tblPr>
      <w:tblStyleRowBandSize w:val="1"/>
      <w:tblStyleColBandSize w:val="1"/>
      <w:tblBorders>
        <w:right w:val="single" w:color="92ccdc" w:sz="4" w:space="0"/>
      </w:tblBorders>
    </w:tblPr>
    <w:tcPr>
      <w:tcBorders/>
    </w:tcPr>
    <w:tblStylePr w:type="band1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sz="4" w:space="0"/>
        </w:tcBorders>
      </w:tcPr>
    </w:tblStylePr>
    <w:tblStylePr w:type="firstRow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2ccdc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7 Colorful - Accent 6"/>
    <w:basedOn w:val="757"/>
    <w:uiPriority w:val="99"/>
    <w:pPr>
      <w:pBdr/>
      <w:spacing/>
      <w:ind/>
    </w:pPr>
    <w:tblPr>
      <w:tblStyleRowBandSize w:val="1"/>
      <w:tblStyleColBandSize w:val="1"/>
      <w:tblBorders>
        <w:right w:val="single" w:color="fac090" w:sz="4" w:space="0"/>
      </w:tblBorders>
    </w:tblPr>
    <w:tcPr>
      <w:tcBorders/>
    </w:tcPr>
    <w:tblStylePr w:type="band1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sz="4" w:space="0"/>
        </w:tcBorders>
      </w:tcPr>
    </w:tblStylePr>
    <w:tblStylePr w:type="firstRow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0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ned - Accent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ned - Accent 1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ned - Accent 2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ned - Accent 3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ned - Accent 4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ned - Accent 5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ned - Accent 6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Bordered &amp; Lined - Accent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Bordered &amp; Lined - Accent 1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Bordered &amp; Lined - Accent 2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Bordered &amp; Lined - Accent 3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Bordered &amp; Lined - Accent 4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Bordered &amp; Lined - Accent 5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Bordered &amp; Lined - Accent 6"/>
    <w:basedOn w:val="75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Bordered - Accent 1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Bordered - Accent 2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Bordered - Accent 3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Bordered - Accent 4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Bordered - Accent 5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- Accent 6"/>
    <w:basedOn w:val="757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85" w:customStyle="1">
    <w:name w:val="Заголовок 1 Знак"/>
    <w:link w:val="747"/>
    <w:uiPriority w:val="9"/>
    <w:pPr>
      <w:pBdr/>
      <w:spacing/>
      <w:ind/>
    </w:pPr>
    <w:rPr>
      <w:rFonts w:ascii="Arial" w:hAnsi="Arial" w:eastAsia="Arial" w:cs="Arial"/>
      <w:color w:val="365f91"/>
      <w:sz w:val="40"/>
      <w:szCs w:val="40"/>
    </w:rPr>
  </w:style>
  <w:style w:type="character" w:styleId="886" w:customStyle="1">
    <w:name w:val="Заголовок 2 Знак"/>
    <w:link w:val="748"/>
    <w:uiPriority w:val="9"/>
    <w:pPr>
      <w:pBdr/>
      <w:spacing/>
      <w:ind/>
    </w:pPr>
    <w:rPr>
      <w:rFonts w:ascii="Arial" w:hAnsi="Arial" w:eastAsia="Arial" w:cs="Arial"/>
      <w:color w:val="365f91"/>
      <w:sz w:val="32"/>
      <w:szCs w:val="32"/>
    </w:rPr>
  </w:style>
  <w:style w:type="character" w:styleId="887" w:customStyle="1">
    <w:name w:val="Заголовок 3 Знак"/>
    <w:link w:val="749"/>
    <w:uiPriority w:val="9"/>
    <w:pPr>
      <w:pBdr/>
      <w:spacing/>
      <w:ind/>
    </w:pPr>
    <w:rPr>
      <w:rFonts w:ascii="Arial" w:hAnsi="Arial" w:eastAsia="Arial" w:cs="Arial"/>
      <w:color w:val="365f91"/>
      <w:sz w:val="28"/>
      <w:szCs w:val="28"/>
    </w:rPr>
  </w:style>
  <w:style w:type="character" w:styleId="888" w:customStyle="1">
    <w:name w:val="Заголовок 4 Знак"/>
    <w:link w:val="750"/>
    <w:uiPriority w:val="9"/>
    <w:pPr>
      <w:pBdr/>
      <w:spacing/>
      <w:ind/>
    </w:pPr>
    <w:rPr>
      <w:rFonts w:ascii="Arial" w:hAnsi="Arial" w:eastAsia="Arial" w:cs="Arial"/>
      <w:i/>
      <w:iCs/>
      <w:color w:val="365f91"/>
    </w:rPr>
  </w:style>
  <w:style w:type="character" w:styleId="889" w:customStyle="1">
    <w:name w:val="Заголовок 5 Знак"/>
    <w:link w:val="751"/>
    <w:uiPriority w:val="9"/>
    <w:pPr>
      <w:pBdr/>
      <w:spacing/>
      <w:ind/>
    </w:pPr>
    <w:rPr>
      <w:rFonts w:ascii="Arial" w:hAnsi="Arial" w:eastAsia="Arial" w:cs="Arial"/>
      <w:color w:val="365f91"/>
    </w:rPr>
  </w:style>
  <w:style w:type="character" w:styleId="890" w:customStyle="1">
    <w:name w:val="Заголовок 6 Знак"/>
    <w:link w:val="752"/>
    <w:uiPriority w:val="9"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891" w:customStyle="1">
    <w:name w:val="Заголовок 7 Знак"/>
    <w:link w:val="753"/>
    <w:uiPriority w:val="9"/>
    <w:pPr>
      <w:pBdr/>
      <w:spacing/>
      <w:ind/>
    </w:pPr>
    <w:rPr>
      <w:rFonts w:ascii="Arial" w:hAnsi="Arial" w:eastAsia="Arial" w:cs="Arial"/>
      <w:color w:val="595959"/>
    </w:rPr>
  </w:style>
  <w:style w:type="character" w:styleId="892" w:customStyle="1">
    <w:name w:val="Заголовок 8 Знак"/>
    <w:link w:val="754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893" w:customStyle="1">
    <w:name w:val="Заголовок 9 Знак"/>
    <w:link w:val="755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paragraph" w:styleId="894">
    <w:name w:val="Title"/>
    <w:basedOn w:val="746"/>
    <w:next w:val="746"/>
    <w:link w:val="895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5" w:customStyle="1">
    <w:name w:val="Заголовок Знак"/>
    <w:link w:val="8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6">
    <w:name w:val="Subtitle"/>
    <w:basedOn w:val="746"/>
    <w:next w:val="746"/>
    <w:link w:val="897"/>
    <w:uiPriority w:val="11"/>
    <w:qFormat/>
    <w:pPr>
      <w:numPr>
        <w:ilvl w:val="1"/>
      </w:numPr>
      <w:pBdr/>
      <w:spacing/>
      <w:ind/>
    </w:pPr>
    <w:rPr>
      <w:color w:val="595959"/>
      <w:spacing w:val="15"/>
      <w:sz w:val="28"/>
      <w:szCs w:val="28"/>
    </w:rPr>
  </w:style>
  <w:style w:type="character" w:styleId="897" w:customStyle="1">
    <w:name w:val="Подзаголовок Знак"/>
    <w:link w:val="896"/>
    <w:uiPriority w:val="11"/>
    <w:pPr>
      <w:pBdr/>
      <w:spacing/>
      <w:ind/>
    </w:pPr>
    <w:rPr>
      <w:color w:val="595959"/>
      <w:spacing w:val="15"/>
      <w:sz w:val="28"/>
      <w:szCs w:val="28"/>
    </w:rPr>
  </w:style>
  <w:style w:type="paragraph" w:styleId="898">
    <w:name w:val="Quote"/>
    <w:basedOn w:val="746"/>
    <w:next w:val="746"/>
    <w:link w:val="899"/>
    <w:uiPriority w:val="29"/>
    <w:qFormat/>
    <w:pPr>
      <w:pBdr/>
      <w:spacing w:before="160"/>
      <w:ind/>
      <w:jc w:val="center"/>
    </w:pPr>
    <w:rPr>
      <w:i/>
      <w:iCs/>
      <w:color w:val="404040"/>
    </w:rPr>
  </w:style>
  <w:style w:type="character" w:styleId="899" w:customStyle="1">
    <w:name w:val="Цитата 2 Знак"/>
    <w:link w:val="898"/>
    <w:uiPriority w:val="29"/>
    <w:pPr>
      <w:pBdr/>
      <w:spacing/>
      <w:ind/>
    </w:pPr>
    <w:rPr>
      <w:i/>
      <w:iCs/>
      <w:color w:val="404040"/>
    </w:rPr>
  </w:style>
  <w:style w:type="paragraph" w:styleId="900">
    <w:name w:val="List Paragraph"/>
    <w:basedOn w:val="746"/>
    <w:uiPriority w:val="34"/>
    <w:qFormat/>
    <w:pPr>
      <w:pBdr/>
      <w:spacing/>
      <w:ind w:left="720"/>
      <w:contextualSpacing w:val="true"/>
    </w:pPr>
    <w:rPr>
      <w:szCs w:val="20"/>
    </w:rPr>
  </w:style>
  <w:style w:type="character" w:styleId="901">
    <w:name w:val="Intense Emphasis"/>
    <w:uiPriority w:val="21"/>
    <w:qFormat/>
    <w:pPr>
      <w:pBdr/>
      <w:spacing/>
      <w:ind/>
    </w:pPr>
    <w:rPr>
      <w:i/>
      <w:iCs/>
      <w:color w:val="365f91"/>
    </w:rPr>
  </w:style>
  <w:style w:type="paragraph" w:styleId="902">
    <w:name w:val="Intense Quote"/>
    <w:basedOn w:val="746"/>
    <w:next w:val="746"/>
    <w:link w:val="903"/>
    <w:uiPriority w:val="30"/>
    <w:qFormat/>
    <w:pPr>
      <w:pBdr>
        <w:top w:val="single" w:color="365f91" w:sz="4" w:space="10"/>
        <w:bottom w:val="single" w:color="365f91" w:sz="4" w:space="10"/>
      </w:pBdr>
      <w:spacing w:after="360" w:before="360"/>
      <w:ind w:right="864" w:left="864"/>
      <w:jc w:val="center"/>
    </w:pPr>
    <w:rPr>
      <w:i/>
      <w:iCs/>
      <w:color w:val="365f91"/>
    </w:rPr>
  </w:style>
  <w:style w:type="character" w:styleId="903" w:customStyle="1">
    <w:name w:val="Выделенная цитата Знак"/>
    <w:link w:val="902"/>
    <w:uiPriority w:val="30"/>
    <w:pPr>
      <w:pBdr/>
      <w:spacing/>
      <w:ind/>
    </w:pPr>
    <w:rPr>
      <w:i/>
      <w:iCs/>
      <w:color w:val="365f91"/>
    </w:rPr>
  </w:style>
  <w:style w:type="character" w:styleId="904">
    <w:name w:val="Intense Reference"/>
    <w:uiPriority w:val="32"/>
    <w:qFormat/>
    <w:pPr>
      <w:pBdr/>
      <w:spacing/>
      <w:ind/>
    </w:pPr>
    <w:rPr>
      <w:b/>
      <w:bCs/>
      <w:smallCaps/>
      <w:color w:val="365f91"/>
      <w:spacing w:val="5"/>
    </w:rPr>
  </w:style>
  <w:style w:type="paragraph" w:styleId="905">
    <w:name w:val="No Spacing"/>
    <w:basedOn w:val="746"/>
    <w:uiPriority w:val="1"/>
    <w:qFormat/>
    <w:pPr>
      <w:pBdr/>
      <w:spacing/>
      <w:ind/>
    </w:pPr>
  </w:style>
  <w:style w:type="character" w:styleId="906">
    <w:name w:val="Subtle Emphasis"/>
    <w:uiPriority w:val="19"/>
    <w:qFormat/>
    <w:pPr>
      <w:pBdr/>
      <w:spacing/>
      <w:ind/>
    </w:pPr>
    <w:rPr>
      <w:i/>
      <w:iCs/>
      <w:color w:val="404040"/>
    </w:rPr>
  </w:style>
  <w:style w:type="character" w:styleId="907">
    <w:name w:val="Emphasis"/>
    <w:uiPriority w:val="20"/>
    <w:qFormat/>
    <w:pPr>
      <w:pBdr/>
      <w:spacing/>
      <w:ind/>
    </w:pPr>
    <w:rPr>
      <w:i/>
      <w:iCs/>
    </w:rPr>
  </w:style>
  <w:style w:type="character" w:styleId="908">
    <w:name w:val="Strong"/>
    <w:uiPriority w:val="22"/>
    <w:qFormat/>
    <w:pPr>
      <w:pBdr/>
      <w:spacing/>
      <w:ind/>
    </w:pPr>
    <w:rPr>
      <w:b/>
      <w:bCs/>
    </w:rPr>
  </w:style>
  <w:style w:type="character" w:styleId="909">
    <w:name w:val="Subtle Reference"/>
    <w:uiPriority w:val="31"/>
    <w:qFormat/>
    <w:pPr>
      <w:pBdr/>
      <w:spacing/>
      <w:ind/>
    </w:pPr>
    <w:rPr>
      <w:smallCaps/>
      <w:color w:val="5a5a5a"/>
    </w:rPr>
  </w:style>
  <w:style w:type="character" w:styleId="910">
    <w:name w:val="Book Title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11">
    <w:name w:val="Header"/>
    <w:basedOn w:val="746"/>
    <w:link w:val="935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912" w:customStyle="1">
    <w:name w:val="Header Char"/>
    <w:basedOn w:val="756"/>
    <w:uiPriority w:val="99"/>
    <w:pPr>
      <w:pBdr/>
      <w:spacing/>
      <w:ind/>
    </w:pPr>
  </w:style>
  <w:style w:type="paragraph" w:styleId="913">
    <w:name w:val="Footer"/>
    <w:basedOn w:val="746"/>
    <w:link w:val="936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14" w:customStyle="1">
    <w:name w:val="Footer Char"/>
    <w:basedOn w:val="756"/>
    <w:uiPriority w:val="99"/>
    <w:pPr>
      <w:pBdr/>
      <w:spacing/>
      <w:ind/>
    </w:pPr>
  </w:style>
  <w:style w:type="paragraph" w:styleId="915">
    <w:name w:val="Caption"/>
    <w:basedOn w:val="746"/>
    <w:next w:val="746"/>
    <w:uiPriority w:val="35"/>
    <w:unhideWhenUsed/>
    <w:qFormat/>
    <w:pPr>
      <w:pBdr/>
      <w:spacing w:after="200"/>
      <w:ind/>
    </w:pPr>
    <w:rPr>
      <w:i/>
      <w:iCs/>
      <w:color w:val="1f497d"/>
      <w:sz w:val="18"/>
      <w:szCs w:val="18"/>
    </w:rPr>
  </w:style>
  <w:style w:type="paragraph" w:styleId="916">
    <w:name w:val="footnote text"/>
    <w:basedOn w:val="746"/>
    <w:link w:val="917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17" w:customStyle="1">
    <w:name w:val="Текст сноски Знак"/>
    <w:link w:val="916"/>
    <w:uiPriority w:val="99"/>
    <w:semiHidden/>
    <w:pPr>
      <w:pBdr/>
      <w:spacing/>
      <w:ind/>
    </w:pPr>
    <w:rPr>
      <w:sz w:val="20"/>
      <w:szCs w:val="20"/>
    </w:rPr>
  </w:style>
  <w:style w:type="character" w:styleId="918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19">
    <w:name w:val="endnote text"/>
    <w:basedOn w:val="746"/>
    <w:link w:val="920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20" w:customStyle="1">
    <w:name w:val="Текст концевой сноски Знак"/>
    <w:link w:val="919"/>
    <w:uiPriority w:val="99"/>
    <w:semiHidden/>
    <w:pPr>
      <w:pBdr/>
      <w:spacing/>
      <w:ind/>
    </w:pPr>
    <w:rPr>
      <w:sz w:val="20"/>
      <w:szCs w:val="20"/>
    </w:rPr>
  </w:style>
  <w:style w:type="character" w:styleId="921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character" w:styleId="922">
    <w:name w:val="Hyperlink"/>
    <w:pPr>
      <w:pBdr/>
      <w:spacing/>
      <w:ind/>
    </w:pPr>
    <w:rPr>
      <w:color w:val="0000ff"/>
      <w:u w:val="single"/>
    </w:rPr>
  </w:style>
  <w:style w:type="character" w:styleId="923">
    <w:name w:val="FollowedHyperlink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924">
    <w:name w:val="toc 1"/>
    <w:basedOn w:val="746"/>
    <w:next w:val="746"/>
    <w:uiPriority w:val="39"/>
    <w:unhideWhenUsed/>
    <w:pPr>
      <w:pBdr/>
      <w:spacing w:after="100"/>
      <w:ind/>
    </w:pPr>
  </w:style>
  <w:style w:type="paragraph" w:styleId="925">
    <w:name w:val="toc 2"/>
    <w:basedOn w:val="746"/>
    <w:next w:val="746"/>
    <w:uiPriority w:val="39"/>
    <w:unhideWhenUsed/>
    <w:pPr>
      <w:pBdr/>
      <w:spacing w:after="100"/>
      <w:ind w:left="220"/>
    </w:pPr>
  </w:style>
  <w:style w:type="paragraph" w:styleId="926">
    <w:name w:val="toc 3"/>
    <w:basedOn w:val="746"/>
    <w:next w:val="746"/>
    <w:uiPriority w:val="39"/>
    <w:unhideWhenUsed/>
    <w:pPr>
      <w:pBdr/>
      <w:spacing w:after="100"/>
      <w:ind w:left="440"/>
    </w:pPr>
  </w:style>
  <w:style w:type="paragraph" w:styleId="927">
    <w:name w:val="toc 4"/>
    <w:basedOn w:val="746"/>
    <w:next w:val="746"/>
    <w:uiPriority w:val="39"/>
    <w:unhideWhenUsed/>
    <w:pPr>
      <w:pBdr/>
      <w:spacing w:after="100"/>
      <w:ind w:left="660"/>
    </w:pPr>
  </w:style>
  <w:style w:type="paragraph" w:styleId="928">
    <w:name w:val="toc 5"/>
    <w:basedOn w:val="746"/>
    <w:next w:val="746"/>
    <w:uiPriority w:val="39"/>
    <w:unhideWhenUsed/>
    <w:pPr>
      <w:pBdr/>
      <w:spacing w:after="100"/>
      <w:ind w:left="880"/>
    </w:pPr>
  </w:style>
  <w:style w:type="paragraph" w:styleId="929">
    <w:name w:val="toc 6"/>
    <w:basedOn w:val="746"/>
    <w:next w:val="746"/>
    <w:uiPriority w:val="39"/>
    <w:unhideWhenUsed/>
    <w:pPr>
      <w:pBdr/>
      <w:spacing w:after="100"/>
      <w:ind w:left="1100"/>
    </w:pPr>
  </w:style>
  <w:style w:type="paragraph" w:styleId="930">
    <w:name w:val="toc 7"/>
    <w:basedOn w:val="746"/>
    <w:next w:val="746"/>
    <w:uiPriority w:val="39"/>
    <w:unhideWhenUsed/>
    <w:pPr>
      <w:pBdr/>
      <w:spacing w:after="100"/>
      <w:ind w:left="1320"/>
    </w:pPr>
  </w:style>
  <w:style w:type="paragraph" w:styleId="931">
    <w:name w:val="toc 8"/>
    <w:basedOn w:val="746"/>
    <w:next w:val="746"/>
    <w:uiPriority w:val="39"/>
    <w:unhideWhenUsed/>
    <w:pPr>
      <w:pBdr/>
      <w:spacing w:after="100"/>
      <w:ind w:left="1540"/>
    </w:pPr>
  </w:style>
  <w:style w:type="paragraph" w:styleId="932">
    <w:name w:val="toc 9"/>
    <w:basedOn w:val="746"/>
    <w:next w:val="746"/>
    <w:uiPriority w:val="39"/>
    <w:unhideWhenUsed/>
    <w:pPr>
      <w:pBdr/>
      <w:spacing w:after="100"/>
      <w:ind w:left="1760"/>
    </w:pPr>
  </w:style>
  <w:style w:type="paragraph" w:styleId="933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34">
    <w:name w:val="table of figures"/>
    <w:basedOn w:val="746"/>
    <w:next w:val="746"/>
    <w:uiPriority w:val="99"/>
    <w:unhideWhenUsed/>
    <w:pPr>
      <w:pBdr/>
      <w:spacing/>
      <w:ind/>
    </w:pPr>
  </w:style>
  <w:style w:type="character" w:styleId="935" w:customStyle="1">
    <w:name w:val="Верхний колонтитул Знак"/>
    <w:basedOn w:val="756"/>
    <w:link w:val="911"/>
    <w:uiPriority w:val="99"/>
    <w:pPr>
      <w:pBdr/>
      <w:spacing/>
      <w:ind/>
    </w:pPr>
  </w:style>
  <w:style w:type="character" w:styleId="936" w:customStyle="1">
    <w:name w:val="Нижний колонтитул Знак"/>
    <w:basedOn w:val="756"/>
    <w:link w:val="913"/>
    <w:uiPriority w:val="99"/>
    <w:pPr>
      <w:pBdr/>
      <w:spacing/>
      <w:ind/>
    </w:pPr>
  </w:style>
  <w:style w:type="paragraph" w:styleId="937">
    <w:name w:val="Balloon Text"/>
    <w:basedOn w:val="746"/>
    <w:link w:val="938"/>
    <w:uiPriority w:val="99"/>
    <w:semiHidden/>
    <w:unhideWhenUsed/>
    <w:pPr>
      <w:pBdr/>
      <w:spacing/>
      <w:ind/>
    </w:pPr>
    <w:rPr>
      <w:rFonts w:ascii="Tahoma" w:hAnsi="Tahoma" w:eastAsia="Calibri"/>
      <w:sz w:val="16"/>
      <w:szCs w:val="16"/>
      <w:lang w:val="en-US" w:eastAsia="en-US"/>
    </w:rPr>
  </w:style>
  <w:style w:type="character" w:styleId="938" w:customStyle="1">
    <w:name w:val="Текст выноски Знак"/>
    <w:link w:val="937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39" w:customStyle="1">
    <w:name w:val="ConsPlusNormal"/>
    <w:pPr>
      <w:pBdr/>
      <w:spacing/>
      <w:ind w:firstLine="720"/>
    </w:pPr>
    <w:rPr>
      <w:rFonts w:ascii="Arial" w:hAnsi="Arial" w:eastAsia="Times New Roman" w:cs="Arial"/>
    </w:rPr>
  </w:style>
  <w:style w:type="paragraph" w:styleId="940">
    <w:name w:val="Plain Text"/>
    <w:basedOn w:val="746"/>
    <w:link w:val="941"/>
    <w:uiPriority w:val="99"/>
    <w:unhideWhenUsed/>
    <w:pPr>
      <w:pBdr/>
      <w:spacing/>
      <w:ind/>
    </w:pPr>
    <w:rPr>
      <w:rFonts w:ascii="Consolas" w:hAnsi="Consolas" w:eastAsia="Calibri"/>
      <w:sz w:val="21"/>
      <w:szCs w:val="21"/>
      <w:lang w:val="en-US" w:eastAsia="en-US"/>
    </w:rPr>
  </w:style>
  <w:style w:type="character" w:styleId="941" w:customStyle="1">
    <w:name w:val="Текст Знак"/>
    <w:link w:val="940"/>
    <w:uiPriority w:val="99"/>
    <w:pPr>
      <w:pBdr/>
      <w:spacing/>
      <w:ind/>
    </w:pPr>
    <w:rPr>
      <w:rFonts w:ascii="Consolas" w:hAnsi="Consolas"/>
      <w:sz w:val="21"/>
      <w:szCs w:val="21"/>
    </w:rPr>
  </w:style>
  <w:style w:type="paragraph" w:styleId="942" w:customStyle="1">
    <w:name w:val="paragraph scxw163741632 bcx0"/>
    <w:basedOn w:val="746"/>
    <w:pPr>
      <w:pBdr/>
      <w:spacing w:after="100" w:afterAutospacing="1" w:before="100" w:beforeAutospacing="1"/>
      <w:ind/>
    </w:pPr>
  </w:style>
  <w:style w:type="character" w:styleId="943" w:customStyle="1">
    <w:name w:val="Интернет-ссылка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944">
    <w:name w:val="Revision"/>
    <w:hidden/>
    <w:uiPriority w:val="99"/>
    <w:semiHidden/>
    <w:pPr>
      <w:pBdr/>
      <w:spacing/>
      <w:ind/>
    </w:pPr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revision>6</cp:revision>
  <dcterms:created xsi:type="dcterms:W3CDTF">2026-08-13T07:06:00Z</dcterms:created>
  <dcterms:modified xsi:type="dcterms:W3CDTF">2026-09-02T13:20:48Z</dcterms:modified>
  <cp:version>786432</cp:version>
</cp:coreProperties>
</file>